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Отраслевой бухгалтерский учет</w:t>
            </w:r>
          </w:p>
          <w:p>
            <w:pPr>
              <w:jc w:val="center"/>
              <w:spacing w:after="0" w:line="240" w:lineRule="auto"/>
              <w:rPr>
                <w:sz w:val="32"/>
                <w:szCs w:val="32"/>
              </w:rPr>
            </w:pPr>
            <w:r>
              <w:rPr>
                <w:rFonts w:ascii="Times New Roman" w:hAnsi="Times New Roman" w:cs="Times New Roman"/>
                <w:color w:val="#000000"/>
                <w:sz w:val="32"/>
                <w:szCs w:val="32"/>
              </w:rPr>
              <w:t> К.М.02.08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«Отраслевой бухгалтерский учет»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К.М.02.08 «Отраслевой бухгалтерский учет».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0.7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«Отраслевой бухгалтерский учет»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бухгалтерскую (финансовую) отчетность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законодательство Российской Федерации о бухгалтерском учете, о порядке изъятия бухгалтерских документов, об ответственности за непредставление или представление недостоверной отчетности</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уметь оценивать существенность информации, раскрываемой в бухгалтерской (финансовой) отчетности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уметь формировать в соответствии с установленными правилами числовые показатели в отчетах, входящих в состав бухгалтерской (финансовой) отчетности, при централизованном и децентрализованном ведении бухгалтерского учета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уметь обосновывать принятые экономическим субъектом решения при проведении внутреннего контроля, государственного (муниципального) финансового контроля, внутреннего и внешнего аудита, ревизий, налоговых и иных проверок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организации, планирования, координации и контроля процесса формирования информации в системе бухгалтерского учета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формирования числовых показателей отчетов, входящих в состав бухгалтерской (финансовой) отчетности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ПК-2.33 владеть навыками счетной и логической проверки правильности формирования числовых показателей отчетов, входящих в состав бухгалтерской (финансовой) отчетности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1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К.М.02.08 «Отраслевой бухгалтерский учет» относится к обязательной части, является дисциплиной Блока Б1. «Дисциплины (модули)». Модуль "Бухгалтерской (финансовый) учет"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Бухгалтерский (финансовый)  учет и отчетность</w:t>
            </w:r>
          </w:p>
          <w:p>
            <w:pPr>
              <w:jc w:val="center"/>
              <w:spacing w:after="0" w:line="240" w:lineRule="auto"/>
              <w:rPr>
                <w:sz w:val="22"/>
                <w:szCs w:val="22"/>
              </w:rPr>
            </w:pPr>
            <w:r>
              <w:rPr>
                <w:rFonts w:ascii="Times New Roman" w:hAnsi="Times New Roman" w:cs="Times New Roman"/>
                <w:color w:val="#000000"/>
                <w:sz w:val="22"/>
                <w:szCs w:val="22"/>
              </w:rPr>
              <w:t> Бухгалтерский  учет бюджетных организаций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Налоговая политика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УК-10</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1. Организационные и методологические основы отраслевого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отраслевого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отраслевого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отраслевого учета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2. Учет в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учета в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инвентаризации в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поступления и реализации товаров в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возврата товаров, тары в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материальной ответственности в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учета в розничной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3. Учет в оптовых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учета в оптовой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поступления и реализации товаров в оптовой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материальной ответственности в оптовой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учета в оптовой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4. Организация учета на малом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в малом бизнесе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малого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основных средств и других долгосрочных вложений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финансовых результатов в малом бизнесе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учета на малом предприятии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Тема 5. Налогообложение предприятий малого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налогообложения предприятий малого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Налогообложение предприятий малого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 учета индивидуального предпринимателя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826.67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отраслевого учета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организации учета. Состав и порядок составления бухгалтерской отчетности. Основные понятия, объекты бухгалтерского учета. Нормативно-правовое регулирование бухгалтерского учета в РФ. Учет основных хозяйственных процессов.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учета в розничной торговле</w:t>
            </w:r>
          </w:p>
        </w:tc>
      </w:tr>
      <w:tr>
        <w:trPr>
          <w:trHeight w:hRule="exact" w:val="2936.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и принципы организации бухгалтерского учета в организациях розничной торговли различных организационно-правовых форм.</w:t>
            </w:r>
          </w:p>
          <w:p>
            <w:pPr>
              <w:jc w:val="both"/>
              <w:spacing w:after="0" w:line="240" w:lineRule="auto"/>
              <w:rPr>
                <w:sz w:val="24"/>
                <w:szCs w:val="24"/>
              </w:rPr>
            </w:pPr>
            <w:r>
              <w:rPr>
                <w:rFonts w:ascii="Times New Roman" w:hAnsi="Times New Roman" w:cs="Times New Roman"/>
                <w:color w:val="#000000"/>
                <w:sz w:val="24"/>
                <w:szCs w:val="24"/>
              </w:rPr>
              <w:t> Формирование и применение свободных розничных цен и тарифов на товары и услуга, реализуемые /оказываемые/ населению. Оформление до¬кументов. Изменения свободных цен и тарифов.</w:t>
            </w:r>
          </w:p>
          <w:p>
            <w:pPr>
              <w:jc w:val="both"/>
              <w:spacing w:after="0" w:line="240" w:lineRule="auto"/>
              <w:rPr>
                <w:sz w:val="24"/>
                <w:szCs w:val="24"/>
              </w:rPr>
            </w:pPr>
            <w:r>
              <w:rPr>
                <w:rFonts w:ascii="Times New Roman" w:hAnsi="Times New Roman" w:cs="Times New Roman"/>
                <w:color w:val="#000000"/>
                <w:sz w:val="24"/>
                <w:szCs w:val="24"/>
              </w:rPr>
              <w:t> Учет поступления товаров.</w:t>
            </w:r>
          </w:p>
          <w:p>
            <w:pPr>
              <w:jc w:val="both"/>
              <w:spacing w:after="0" w:line="240" w:lineRule="auto"/>
              <w:rPr>
                <w:sz w:val="24"/>
                <w:szCs w:val="24"/>
              </w:rPr>
            </w:pPr>
            <w:r>
              <w:rPr>
                <w:rFonts w:ascii="Times New Roman" w:hAnsi="Times New Roman" w:cs="Times New Roman"/>
                <w:color w:val="#000000"/>
                <w:sz w:val="24"/>
                <w:szCs w:val="24"/>
              </w:rPr>
              <w:t> Учет реализации товаров.</w:t>
            </w:r>
          </w:p>
          <w:p>
            <w:pPr>
              <w:jc w:val="both"/>
              <w:spacing w:after="0" w:line="240" w:lineRule="auto"/>
              <w:rPr>
                <w:sz w:val="24"/>
                <w:szCs w:val="24"/>
              </w:rPr>
            </w:pPr>
            <w:r>
              <w:rPr>
                <w:rFonts w:ascii="Times New Roman" w:hAnsi="Times New Roman" w:cs="Times New Roman"/>
                <w:color w:val="#000000"/>
                <w:sz w:val="24"/>
                <w:szCs w:val="24"/>
              </w:rPr>
              <w:t> Способы расчета и учет торговой надбавки на реализованные то¬вары. Учет тары.</w:t>
            </w:r>
          </w:p>
          <w:p>
            <w:pPr>
              <w:jc w:val="both"/>
              <w:spacing w:after="0" w:line="240" w:lineRule="auto"/>
              <w:rPr>
                <w:sz w:val="24"/>
                <w:szCs w:val="24"/>
              </w:rPr>
            </w:pPr>
            <w:r>
              <w:rPr>
                <w:rFonts w:ascii="Times New Roman" w:hAnsi="Times New Roman" w:cs="Times New Roman"/>
                <w:color w:val="#000000"/>
                <w:sz w:val="24"/>
                <w:szCs w:val="24"/>
              </w:rPr>
              <w:t> Учет дополнительных товар¬ных потерь в магазинах самообслуживания и с открытой выкладкой това¬ров.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Учет и списание товарных потерь по магазину.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инвентаризации в розничной торговле</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Отчетность материально ответственных лиц по товарам и таре. Приемка, проверка и обработка отчетов материально ответственных лиц в бухгалтерии.</w:t>
            </w:r>
          </w:p>
          <w:p>
            <w:pPr>
              <w:jc w:val="both"/>
              <w:spacing w:after="0" w:line="240" w:lineRule="auto"/>
              <w:rPr>
                <w:sz w:val="24"/>
                <w:szCs w:val="24"/>
              </w:rPr>
            </w:pPr>
            <w:r>
              <w:rPr>
                <w:rFonts w:ascii="Times New Roman" w:hAnsi="Times New Roman" w:cs="Times New Roman"/>
                <w:color w:val="#000000"/>
                <w:sz w:val="24"/>
                <w:szCs w:val="24"/>
              </w:rPr>
              <w:t> Порядок проведения и документальное оформление инвентаризации.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учета в оптовой торговле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и принципы организации бухгалтерского учета товаров и тары в организациях оптовой торговли. Ценообразование в оптовой торговле. Учет поступления товаров в оптовых организациях. Учет реализации товаров. Отчетность материально ответственных лиц по товарам и таре.</w:t>
            </w:r>
          </w:p>
          <w:p>
            <w:pPr>
              <w:jc w:val="both"/>
              <w:spacing w:after="0" w:line="240" w:lineRule="auto"/>
              <w:rPr>
                <w:sz w:val="24"/>
                <w:szCs w:val="24"/>
              </w:rPr>
            </w:pPr>
            <w:r>
              <w:rPr>
                <w:rFonts w:ascii="Times New Roman" w:hAnsi="Times New Roman" w:cs="Times New Roman"/>
                <w:color w:val="#000000"/>
                <w:sz w:val="24"/>
                <w:szCs w:val="24"/>
              </w:rPr>
              <w:t> Инвентаризация товарно-материальных ценностей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в малом бизнесе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учета по упрощенной форме бухгалтерского учета на малых предприятиях. Условия для применения упрощенной формы бухгалтерского учета. Рабочий план счетов и действующие формы регистров бухгалтерского учета деятельности малого предприятия. Книга регистрации и учета хозяйственных операций. Журналы - ордера упрощенной формы и сводная ведомость их данных.</w:t>
            </w:r>
          </w:p>
          <w:p>
            <w:pPr>
              <w:jc w:val="both"/>
              <w:spacing w:after="0" w:line="240" w:lineRule="auto"/>
              <w:rPr>
                <w:sz w:val="24"/>
                <w:szCs w:val="24"/>
              </w:rPr>
            </w:pPr>
            <w:r>
              <w:rPr>
                <w:rFonts w:ascii="Times New Roman" w:hAnsi="Times New Roman" w:cs="Times New Roman"/>
                <w:color w:val="#000000"/>
                <w:sz w:val="24"/>
                <w:szCs w:val="24"/>
              </w:rPr>
              <w:t> Содержание, задачи и роль  упрощенной формы бухгалтерского учета. Упрощенная система бухгалтерского учета предполагает состав¬ление упрощенного рабочего Плана счетов на основе Типового плана, позволяющего вести учет средств и их источников в регистрах бух¬галтерского учета по основным счетам и обеспечивать контроль за имуществом и обязательством.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налогообложения предприятий малого бизнеса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порядка формирования отчетности индивидуальным предпринимателям. Учет доходов и произведенных рас-ходов. Первичный учет хозяйственных операций. Налогообложение доходов индивидуального предпринимателя.</w:t>
            </w:r>
          </w:p>
          <w:p>
            <w:pPr>
              <w:jc w:val="both"/>
              <w:spacing w:after="0" w:line="240" w:lineRule="auto"/>
              <w:rPr>
                <w:sz w:val="24"/>
                <w:szCs w:val="24"/>
              </w:rPr>
            </w:pPr>
            <w:r>
              <w:rPr>
                <w:rFonts w:ascii="Times New Roman" w:hAnsi="Times New Roman" w:cs="Times New Roman"/>
                <w:color w:val="#000000"/>
                <w:sz w:val="24"/>
                <w:szCs w:val="24"/>
              </w:rPr>
              <w:t> Объекты налогообложения, льготы, порядок начисления и уплаты акцизов. Применение льгот при начислении амортизации основных средств. Применение льгот по налогу на прибыль.</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отраслевого учета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Отражение фактов хозяйственной жизни на бухгалтерских счетах, формирование оборотно-сальдовой ведомости, составление бухгалтерского баланса.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поступления и реализации товаров в розничной торговле</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Учет поступления товаров. Документальное оформление приемки то¬варов, поступивших от производственных предприятий, оптовых баз, фи¬зических лиц. Понятие покупных цен для розничных предприятий.</w:t>
            </w:r>
          </w:p>
          <w:p>
            <w:pPr>
              <w:jc w:val="both"/>
              <w:spacing w:after="0" w:line="240" w:lineRule="auto"/>
              <w:rPr>
                <w:sz w:val="24"/>
                <w:szCs w:val="24"/>
              </w:rPr>
            </w:pPr>
            <w:r>
              <w:rPr>
                <w:rFonts w:ascii="Times New Roman" w:hAnsi="Times New Roman" w:cs="Times New Roman"/>
                <w:color w:val="#000000"/>
                <w:sz w:val="24"/>
                <w:szCs w:val="24"/>
              </w:rPr>
              <w:t> Проверка документов на поступившие товары. Особенности докумен¬тального оформления поступления в розничную сеть товаров, имеющих отходы при подготовке их к продаже.</w:t>
            </w:r>
          </w:p>
          <w:p>
            <w:pPr>
              <w:jc w:val="both"/>
              <w:spacing w:after="0" w:line="240" w:lineRule="auto"/>
              <w:rPr>
                <w:sz w:val="24"/>
                <w:szCs w:val="24"/>
              </w:rPr>
            </w:pPr>
            <w:r>
              <w:rPr>
                <w:rFonts w:ascii="Times New Roman" w:hAnsi="Times New Roman" w:cs="Times New Roman"/>
                <w:color w:val="#000000"/>
                <w:sz w:val="24"/>
                <w:szCs w:val="24"/>
              </w:rPr>
              <w:t> Синтетический и аналитический учет поступления товаров и тары.</w:t>
            </w:r>
          </w:p>
          <w:p>
            <w:pPr>
              <w:jc w:val="both"/>
              <w:spacing w:after="0" w:line="240" w:lineRule="auto"/>
              <w:rPr>
                <w:sz w:val="24"/>
                <w:szCs w:val="24"/>
              </w:rPr>
            </w:pPr>
            <w:r>
              <w:rPr>
                <w:rFonts w:ascii="Times New Roman" w:hAnsi="Times New Roman" w:cs="Times New Roman"/>
                <w:color w:val="#000000"/>
                <w:sz w:val="24"/>
                <w:szCs w:val="24"/>
              </w:rPr>
              <w:t> Учет реализации товаров. Определение момента реализации товаров и объема фактического товарооборота. Порядок включения в товарообо¬рот стоимости стеклянной посуды. Синтетический и аналитический учет реализации товаров за наличный расчет. Документальное оформление и учет реализации товаров в кредит, мелким оптом, в комиссионных магазинах.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возврата товаров, тары в розничной торговле</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документального оформления, учет приемки и продажи товаров, принимаемых на комиссию у иностранных граждан и расчеты с ними.</w:t>
            </w:r>
          </w:p>
          <w:p>
            <w:pPr>
              <w:jc w:val="both"/>
              <w:spacing w:after="0" w:line="240" w:lineRule="auto"/>
              <w:rPr>
                <w:sz w:val="24"/>
                <w:szCs w:val="24"/>
              </w:rPr>
            </w:pPr>
            <w:r>
              <w:rPr>
                <w:rFonts w:ascii="Times New Roman" w:hAnsi="Times New Roman" w:cs="Times New Roman"/>
                <w:color w:val="#000000"/>
                <w:sz w:val="24"/>
                <w:szCs w:val="24"/>
              </w:rPr>
              <w:t> Документальное оформление и учет возвращенных покупателями не-доброкачественных товаров.</w:t>
            </w:r>
          </w:p>
          <w:p>
            <w:pPr>
              <w:jc w:val="both"/>
              <w:spacing w:after="0" w:line="240" w:lineRule="auto"/>
              <w:rPr>
                <w:sz w:val="24"/>
                <w:szCs w:val="24"/>
              </w:rPr>
            </w:pPr>
            <w:r>
              <w:rPr>
                <w:rFonts w:ascii="Times New Roman" w:hAnsi="Times New Roman" w:cs="Times New Roman"/>
                <w:color w:val="#000000"/>
                <w:sz w:val="24"/>
                <w:szCs w:val="24"/>
              </w:rPr>
              <w:t> Способы расчета и учет торговой надбавки на реализованные то¬вары. Определение и учет НДС.</w:t>
            </w:r>
          </w:p>
          <w:p>
            <w:pPr>
              <w:jc w:val="both"/>
              <w:spacing w:after="0" w:line="240" w:lineRule="auto"/>
              <w:rPr>
                <w:sz w:val="24"/>
                <w:szCs w:val="24"/>
              </w:rPr>
            </w:pPr>
            <w:r>
              <w:rPr>
                <w:rFonts w:ascii="Times New Roman" w:hAnsi="Times New Roman" w:cs="Times New Roman"/>
                <w:color w:val="#000000"/>
                <w:sz w:val="24"/>
                <w:szCs w:val="24"/>
              </w:rPr>
              <w:t> Учет тары. Задачи учета и оценка тары. Документальное оформление поступления и выбытия тары. Порядок учета тары материально от-ветственными лицами. Синтетический и аналитический учет тары и ре¬зультатов по операциям с тарой.</w:t>
            </w:r>
          </w:p>
          <w:p>
            <w:pPr>
              <w:jc w:val="both"/>
              <w:spacing w:after="0" w:line="240" w:lineRule="auto"/>
              <w:rPr>
                <w:sz w:val="24"/>
                <w:szCs w:val="24"/>
              </w:rPr>
            </w:pPr>
            <w:r>
              <w:rPr>
                <w:rFonts w:ascii="Times New Roman" w:hAnsi="Times New Roman" w:cs="Times New Roman"/>
                <w:color w:val="#000000"/>
                <w:sz w:val="24"/>
                <w:szCs w:val="24"/>
              </w:rPr>
              <w:t> Товарные потери и их виды. Порядок расчета и учет естественной убыли на предприятиях розничной торговли. Учет дополнительных товар¬ных потерь в магазинах самообслуживания и с открытой выкладкой това¬ров. Документальное оформление и учет порчи, боя, лома ценностей. Учет потерь от боя товаров в стеклянной посуде и порожней стеклянной посуды.</w:t>
            </w:r>
          </w:p>
          <w:p>
            <w:pPr>
              <w:jc w:val="both"/>
              <w:spacing w:after="0" w:line="240" w:lineRule="auto"/>
              <w:rPr>
                <w:sz w:val="24"/>
                <w:szCs w:val="24"/>
              </w:rPr>
            </w:pPr>
            <w:r>
              <w:rPr>
                <w:rFonts w:ascii="Times New Roman" w:hAnsi="Times New Roman" w:cs="Times New Roman"/>
                <w:color w:val="#000000"/>
                <w:sz w:val="24"/>
                <w:szCs w:val="24"/>
              </w:rPr>
              <w:t> Документальное оформление и учет завеса тары, переоценки това¬ров. Учет и списание товарных потерь по магазину.</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материальной ответственности в розничной торговле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Отчетность материально ответственных лиц по товарам и таре. Приемка, проверка и обработка отчетов материально ответственных лиц в бухгалтерии. Порядок записи в учетные регистры.</w:t>
            </w:r>
          </w:p>
          <w:p>
            <w:pPr>
              <w:jc w:val="both"/>
              <w:spacing w:after="0" w:line="240" w:lineRule="auto"/>
              <w:rPr>
                <w:sz w:val="24"/>
                <w:szCs w:val="24"/>
              </w:rPr>
            </w:pPr>
            <w:r>
              <w:rPr>
                <w:rFonts w:ascii="Times New Roman" w:hAnsi="Times New Roman" w:cs="Times New Roman"/>
                <w:color w:val="#000000"/>
                <w:sz w:val="24"/>
                <w:szCs w:val="24"/>
              </w:rPr>
              <w:t> Порядок проведения и документальное оформление инвентаризации ценностей в организациях розничной торговли. Выявление и отражение в учете результатов инвентаризации.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поступления и реализации товаров в оптовой торговле</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формирования свободных отпускных и продажных цен на отечественные и импортные товары народного потребления. Контроль за ценами, надбавками и экономические санкции за нару¬шение системы ценообразования.</w:t>
            </w:r>
          </w:p>
          <w:p>
            <w:pPr>
              <w:jc w:val="both"/>
              <w:spacing w:after="0" w:line="240" w:lineRule="auto"/>
              <w:rPr>
                <w:sz w:val="24"/>
                <w:szCs w:val="24"/>
              </w:rPr>
            </w:pPr>
            <w:r>
              <w:rPr>
                <w:rFonts w:ascii="Times New Roman" w:hAnsi="Times New Roman" w:cs="Times New Roman"/>
                <w:color w:val="#000000"/>
                <w:sz w:val="24"/>
                <w:szCs w:val="24"/>
              </w:rPr>
              <w:t> Учет поступления товаров в оптовых организациях. Содержание и порядок ведения журнала покупок товаров. Сопроводительные документы поставщиков, их назначение, содержание я проверка. До-кументальное оформление приемки товаров на станции ж.д. /пристани/, на складе поставщика и на складе оптовой  организации. Оформление приемки товаров, поступивших без сопроводительных документов и принятых на ответственное хранение.</w:t>
            </w:r>
          </w:p>
          <w:p>
            <w:pPr>
              <w:jc w:val="both"/>
              <w:spacing w:after="0" w:line="240" w:lineRule="auto"/>
              <w:rPr>
                <w:sz w:val="24"/>
                <w:szCs w:val="24"/>
              </w:rPr>
            </w:pPr>
            <w:r>
              <w:rPr>
                <w:rFonts w:ascii="Times New Roman" w:hAnsi="Times New Roman" w:cs="Times New Roman"/>
                <w:color w:val="#000000"/>
                <w:sz w:val="24"/>
                <w:szCs w:val="24"/>
              </w:rPr>
              <w:t> Синтетический и аналитический учет поступления товаров, порядок отражения НДС на поступившие на склад товары.</w:t>
            </w:r>
          </w:p>
          <w:p>
            <w:pPr>
              <w:jc w:val="both"/>
              <w:spacing w:after="0" w:line="240" w:lineRule="auto"/>
              <w:rPr>
                <w:sz w:val="24"/>
                <w:szCs w:val="24"/>
              </w:rPr>
            </w:pPr>
            <w:r>
              <w:rPr>
                <w:rFonts w:ascii="Times New Roman" w:hAnsi="Times New Roman" w:cs="Times New Roman"/>
                <w:color w:val="#000000"/>
                <w:sz w:val="24"/>
                <w:szCs w:val="24"/>
              </w:rPr>
              <w:t> Учет реализации товаров. Содержание и порядок ведения Журнала продаж товаров. Определение момента реализации и объема фактического товарооборота в опте. Документальное оформление реализации товаров и тары при отгрузке по ж.д., при отпуске со склада оптовой организации.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материальной ответственности в оптовой торговле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Товарные потери и их вида. Учет товарных потерь вследствие ес-тественной убыли, боя, лома товаров при перевозке, хранении и реа-лизации в оптовых организациях. Порядок учета и списания товарных по¬терь в опте. Документальное оформление порчи, боя, лома ценностей. Синтетический учет товарных потерь. Учет товарных запасов в местах хранения и в бухгалтерии.</w:t>
            </w:r>
          </w:p>
          <w:p>
            <w:pPr>
              <w:jc w:val="both"/>
              <w:spacing w:after="0" w:line="240" w:lineRule="auto"/>
              <w:rPr>
                <w:sz w:val="24"/>
                <w:szCs w:val="24"/>
              </w:rPr>
            </w:pPr>
            <w:r>
              <w:rPr>
                <w:rFonts w:ascii="Times New Roman" w:hAnsi="Times New Roman" w:cs="Times New Roman"/>
                <w:color w:val="#000000"/>
                <w:sz w:val="24"/>
                <w:szCs w:val="24"/>
              </w:rPr>
              <w:t> Отчетность материально ответственных лиц по товарам и таре. Приемка, проверка и обработка отчетов материально ответственных лиц в бухгалтерии. Порядок записи в учетные регистры.</w:t>
            </w:r>
          </w:p>
          <w:p>
            <w:pPr>
              <w:jc w:val="both"/>
              <w:spacing w:after="0" w:line="240" w:lineRule="auto"/>
              <w:rPr>
                <w:sz w:val="24"/>
                <w:szCs w:val="24"/>
              </w:rPr>
            </w:pPr>
            <w:r>
              <w:rPr>
                <w:rFonts w:ascii="Times New Roman" w:hAnsi="Times New Roman" w:cs="Times New Roman"/>
                <w:color w:val="#000000"/>
                <w:sz w:val="24"/>
                <w:szCs w:val="24"/>
              </w:rPr>
              <w:t> Инвентаризация товарно-материальных ценностей. Задача, сроки, порядок проведения и документальное оформление инвентаризации. Вы¬явление и отражение в учете результатов инвентаризации.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малого бизнеса</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субъектов малого предпринимательства. Основные критерии определения малого предприятия. Организационно-правовые формы малых предприятий. Регистрация и лицензирование деятельности малых предприятий. Программа содействия малым предприятиям России.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основных средств и других долгосрочных вложений</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средства, их классификация, виды оценок и задачи учета. Учет поступления и выбытия основных средств. Учет амортизации основных средств. Формы первичной документации по учету основных средств. Понятие и учет нематериальных активов Бухгалтерский учет долгосрочных инвестиций. Понятие, порядок оценки и учета финансовых вложений.</w:t>
            </w:r>
          </w:p>
          <w:p>
            <w:pPr>
              <w:jc w:val="both"/>
              <w:spacing w:after="0" w:line="240" w:lineRule="auto"/>
              <w:rPr>
                <w:sz w:val="24"/>
                <w:szCs w:val="24"/>
              </w:rPr>
            </w:pPr>
            <w:r>
              <w:rPr>
                <w:rFonts w:ascii="Times New Roman" w:hAnsi="Times New Roman" w:cs="Times New Roman"/>
                <w:color w:val="#000000"/>
                <w:sz w:val="24"/>
                <w:szCs w:val="24"/>
              </w:rPr>
              <w:t> Понятие и оценка производственных запасов. Учет заготовления и приобретения материальных ценностей. Документальное оформление учета материалов, малоценных и быстроизнашивающихся предметов. Организация синтетического и аналитического учета производственных запасов. Контроль за списанием материалов на производство.</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финансовых результатов в малом бизнесе</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отчетности предприятий малого бизнеса, их заполнение</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Налогообложение предприятий малого бизнеса</w:t>
            </w:r>
          </w:p>
        </w:tc>
      </w:tr>
      <w:tr>
        <w:trPr>
          <w:trHeight w:hRule="exact" w:val="555.65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налогового учета доходов и расходов в малом бизнесе. Заполнение книги учета доходов и расходов.</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«Отраслевой бухгалтерский учет» / Герасимова Н.О..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Островская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Покровская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978-5-534-12214-5.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https://urait.ru/bcode/468842</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налогообложение</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предприятиях</w:t>
            </w:r>
            <w:r>
              <w:rPr/>
              <w:t xml:space="preserve"> </w:t>
            </w:r>
            <w:r>
              <w:rPr>
                <w:rFonts w:ascii="Times New Roman" w:hAnsi="Times New Roman" w:cs="Times New Roman"/>
                <w:color w:val="#000000"/>
                <w:sz w:val="24"/>
                <w:szCs w:val="24"/>
              </w:rPr>
              <w:t>малого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среднего</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Мурзин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Самыгин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978-5-534-14232-7.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https://urait.ru/bcode/496652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предприятиях</w:t>
            </w:r>
            <w:r>
              <w:rPr/>
              <w:t xml:space="preserve"> </w:t>
            </w:r>
            <w:r>
              <w:rPr>
                <w:rFonts w:ascii="Times New Roman" w:hAnsi="Times New Roman" w:cs="Times New Roman"/>
                <w:color w:val="#000000"/>
                <w:sz w:val="24"/>
                <w:szCs w:val="24"/>
              </w:rPr>
              <w:t>малого</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Проданова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Зацаринная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Кротова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Лизяева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https://urait.ru/bcode/470043</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организаций</w:t>
            </w:r>
            <w:r>
              <w:rPr/>
              <w:t xml:space="preserve"> </w:t>
            </w:r>
            <w:r>
              <w:rPr>
                <w:rFonts w:ascii="Times New Roman" w:hAnsi="Times New Roman" w:cs="Times New Roman"/>
                <w:color w:val="#000000"/>
                <w:sz w:val="24"/>
                <w:szCs w:val="24"/>
              </w:rPr>
              <w:t>торговли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Магомедов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978-5-534-05732-4.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https://urait.ru/bcode/473534</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Особенности</w:t>
            </w:r>
            <w:r>
              <w:rPr/>
              <w:t xml:space="preserve"> </w:t>
            </w:r>
            <w:r>
              <w:rPr>
                <w:rFonts w:ascii="Times New Roman" w:hAnsi="Times New Roman" w:cs="Times New Roman"/>
                <w:color w:val="#000000"/>
                <w:sz w:val="24"/>
                <w:szCs w:val="24"/>
              </w:rPr>
              <w:t>ведения</w:t>
            </w:r>
            <w:r>
              <w:rPr/>
              <w:t xml:space="preserve"> </w:t>
            </w:r>
            <w:r>
              <w:rPr>
                <w:rFonts w:ascii="Times New Roman" w:hAnsi="Times New Roman" w:cs="Times New Roman"/>
                <w:color w:val="#000000"/>
                <w:sz w:val="24"/>
                <w:szCs w:val="24"/>
              </w:rPr>
              <w:t>бухгалтерского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налогового</w:t>
            </w:r>
            <w:r>
              <w:rPr/>
              <w:t xml:space="preserve"> </w:t>
            </w:r>
            <w:r>
              <w:rPr>
                <w:rFonts w:ascii="Times New Roman" w:hAnsi="Times New Roman" w:cs="Times New Roman"/>
                <w:color w:val="#000000"/>
                <w:sz w:val="24"/>
                <w:szCs w:val="24"/>
              </w:rPr>
              <w:t>учета,</w:t>
            </w:r>
            <w:r>
              <w:rPr/>
              <w:t xml:space="preserve"> </w:t>
            </w:r>
            <w:r>
              <w:rPr>
                <w:rFonts w:ascii="Times New Roman" w:hAnsi="Times New Roman" w:cs="Times New Roman"/>
                <w:color w:val="#000000"/>
                <w:sz w:val="24"/>
                <w:szCs w:val="24"/>
              </w:rPr>
              <w:t>порядок</w:t>
            </w:r>
            <w:r>
              <w:rPr/>
              <w:t xml:space="preserve"> </w:t>
            </w:r>
            <w:r>
              <w:rPr>
                <w:rFonts w:ascii="Times New Roman" w:hAnsi="Times New Roman" w:cs="Times New Roman"/>
                <w:color w:val="#000000"/>
                <w:sz w:val="24"/>
                <w:szCs w:val="24"/>
              </w:rPr>
              <w:t>формирования</w:t>
            </w:r>
            <w:r>
              <w:rPr/>
              <w:t xml:space="preserve"> </w:t>
            </w:r>
            <w:r>
              <w:rPr>
                <w:rFonts w:ascii="Times New Roman" w:hAnsi="Times New Roman" w:cs="Times New Roman"/>
                <w:color w:val="#000000"/>
                <w:sz w:val="24"/>
                <w:szCs w:val="24"/>
              </w:rPr>
              <w:t>бухгалтерской</w:t>
            </w:r>
            <w:r>
              <w:rPr/>
              <w:t xml:space="preserve"> </w:t>
            </w:r>
            <w:r>
              <w:rPr>
                <w:rFonts w:ascii="Times New Roman" w:hAnsi="Times New Roman" w:cs="Times New Roman"/>
                <w:color w:val="#000000"/>
                <w:sz w:val="24"/>
                <w:szCs w:val="24"/>
              </w:rPr>
              <w:t>отчетности</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малых</w:t>
            </w:r>
            <w:r>
              <w:rPr/>
              <w:t xml:space="preserve"> </w:t>
            </w:r>
            <w:r>
              <w:rPr>
                <w:rFonts w:ascii="Times New Roman" w:hAnsi="Times New Roman" w:cs="Times New Roman"/>
                <w:color w:val="#000000"/>
                <w:sz w:val="24"/>
                <w:szCs w:val="24"/>
              </w:rPr>
              <w:t>предприятиях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Муравицкая,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Особенности</w:t>
            </w:r>
            <w:r>
              <w:rPr/>
              <w:t xml:space="preserve"> </w:t>
            </w:r>
            <w:r>
              <w:rPr>
                <w:rFonts w:ascii="Times New Roman" w:hAnsi="Times New Roman" w:cs="Times New Roman"/>
                <w:color w:val="#000000"/>
                <w:sz w:val="24"/>
                <w:szCs w:val="24"/>
              </w:rPr>
              <w:t>ведения</w:t>
            </w:r>
            <w:r>
              <w:rPr/>
              <w:t xml:space="preserve"> </w:t>
            </w:r>
            <w:r>
              <w:rPr>
                <w:rFonts w:ascii="Times New Roman" w:hAnsi="Times New Roman" w:cs="Times New Roman"/>
                <w:color w:val="#000000"/>
                <w:sz w:val="24"/>
                <w:szCs w:val="24"/>
              </w:rPr>
              <w:t>бухгалтерского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налогового</w:t>
            </w:r>
            <w:r>
              <w:rPr/>
              <w:t xml:space="preserve"> </w:t>
            </w:r>
            <w:r>
              <w:rPr>
                <w:rFonts w:ascii="Times New Roman" w:hAnsi="Times New Roman" w:cs="Times New Roman"/>
                <w:color w:val="#000000"/>
                <w:sz w:val="24"/>
                <w:szCs w:val="24"/>
              </w:rPr>
              <w:t>учета,</w:t>
            </w:r>
            <w:r>
              <w:rPr/>
              <w:t xml:space="preserve"> </w:t>
            </w:r>
            <w:r>
              <w:rPr>
                <w:rFonts w:ascii="Times New Roman" w:hAnsi="Times New Roman" w:cs="Times New Roman"/>
                <w:color w:val="#000000"/>
                <w:sz w:val="24"/>
                <w:szCs w:val="24"/>
              </w:rPr>
              <w:t>порядок</w:t>
            </w:r>
            <w:r>
              <w:rPr/>
              <w:t xml:space="preserve"> </w:t>
            </w:r>
            <w:r>
              <w:rPr>
                <w:rFonts w:ascii="Times New Roman" w:hAnsi="Times New Roman" w:cs="Times New Roman"/>
                <w:color w:val="#000000"/>
                <w:sz w:val="24"/>
                <w:szCs w:val="24"/>
              </w:rPr>
              <w:t>формирования</w:t>
            </w:r>
            <w:r>
              <w:rPr/>
              <w:t xml:space="preserve"> </w:t>
            </w:r>
            <w:r>
              <w:rPr>
                <w:rFonts w:ascii="Times New Roman" w:hAnsi="Times New Roman" w:cs="Times New Roman"/>
                <w:color w:val="#000000"/>
                <w:sz w:val="24"/>
                <w:szCs w:val="24"/>
              </w:rPr>
              <w:t>бухгалтерской</w:t>
            </w:r>
            <w:r>
              <w:rPr/>
              <w:t xml:space="preserve"> </w:t>
            </w:r>
            <w:r>
              <w:rPr>
                <w:rFonts w:ascii="Times New Roman" w:hAnsi="Times New Roman" w:cs="Times New Roman"/>
                <w:color w:val="#000000"/>
                <w:sz w:val="24"/>
                <w:szCs w:val="24"/>
              </w:rPr>
              <w:t>отчетности</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малых</w:t>
            </w:r>
            <w:r>
              <w:rPr/>
              <w:t xml:space="preserve"> </w:t>
            </w:r>
            <w:r>
              <w:rPr>
                <w:rFonts w:ascii="Times New Roman" w:hAnsi="Times New Roman" w:cs="Times New Roman"/>
                <w:color w:val="#000000"/>
                <w:sz w:val="24"/>
                <w:szCs w:val="24"/>
              </w:rPr>
              <w:t>предприятиях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978-5-4497-1294-3.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http://www.iprbookshop.ru/109158.html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8.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96.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494.8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2024-2025_ФГОС3++2024_Бак-ОФО-Э(УАиА)(24)_plx_Отраслевой бухгалтерский учет</dc:title>
  <dc:creator>FastReport.NET</dc:creator>
</cp:coreProperties>
</file>